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56D" w:rsidRDefault="00BB156D" w:rsidP="00BF6153">
      <w:pPr>
        <w:ind w:right="567"/>
        <w:jc w:val="center"/>
        <w:rPr>
          <w:b/>
          <w:bCs/>
          <w:sz w:val="28"/>
          <w:szCs w:val="28"/>
          <w:lang w:val="en-US"/>
        </w:rPr>
      </w:pPr>
    </w:p>
    <w:p w:rsidR="00BB156D" w:rsidRPr="00185BC4" w:rsidRDefault="00BB156D" w:rsidP="00BB156D">
      <w:pPr>
        <w:pStyle w:val="1"/>
        <w:rPr>
          <w:rFonts w:ascii="Times New Roman" w:hAnsi="Times New Roman"/>
          <w:color w:val="auto"/>
          <w:sz w:val="36"/>
          <w:lang w:val="en-GB"/>
        </w:rPr>
      </w:pPr>
      <w:bookmarkStart w:id="0" w:name="_Toc41823882"/>
      <w:bookmarkStart w:id="1" w:name="_Toc41877063"/>
      <w:r w:rsidRPr="00185BC4">
        <w:rPr>
          <w:rFonts w:ascii="Times New Roman" w:hAnsi="Times New Roman"/>
          <w:color w:val="auto"/>
          <w:sz w:val="36"/>
          <w:lang w:val="ro-RO"/>
        </w:rPr>
        <w:t>Volumul 3</w:t>
      </w:r>
      <w:bookmarkEnd w:id="0"/>
      <w:bookmarkEnd w:id="1"/>
    </w:p>
    <w:p w:rsidR="00BB156D" w:rsidRPr="00185BC4" w:rsidRDefault="00BB156D" w:rsidP="00BB156D">
      <w:pPr>
        <w:pStyle w:val="1"/>
        <w:rPr>
          <w:rFonts w:ascii="Times New Roman" w:hAnsi="Times New Roman"/>
          <w:color w:val="auto"/>
          <w:sz w:val="36"/>
          <w:lang w:val="en-GB"/>
        </w:rPr>
      </w:pPr>
    </w:p>
    <w:p w:rsidR="00BB156D" w:rsidRPr="00185BC4" w:rsidRDefault="00BB156D" w:rsidP="00BB156D">
      <w:pPr>
        <w:pStyle w:val="1"/>
        <w:rPr>
          <w:rFonts w:ascii="Times New Roman" w:hAnsi="Times New Roman"/>
          <w:color w:val="auto"/>
          <w:sz w:val="36"/>
          <w:lang w:val="en-GB"/>
        </w:rPr>
      </w:pPr>
      <w:bookmarkStart w:id="2" w:name="_Toc41823883"/>
      <w:bookmarkStart w:id="3" w:name="_Toc41877064"/>
      <w:r w:rsidRPr="00185BC4">
        <w:rPr>
          <w:rFonts w:ascii="Times New Roman" w:hAnsi="Times New Roman"/>
          <w:color w:val="auto"/>
          <w:sz w:val="36"/>
          <w:lang w:val="ro-RO"/>
        </w:rPr>
        <w:t>SPECIFICAȚII TEHNICE</w:t>
      </w:r>
      <w:bookmarkEnd w:id="2"/>
      <w:bookmarkEnd w:id="3"/>
    </w:p>
    <w:p w:rsidR="00BB156D" w:rsidRDefault="00BB156D" w:rsidP="00BF6153">
      <w:pPr>
        <w:ind w:right="567"/>
        <w:jc w:val="center"/>
        <w:rPr>
          <w:b/>
          <w:bCs/>
          <w:sz w:val="28"/>
          <w:szCs w:val="28"/>
          <w:lang w:val="en-US"/>
        </w:rPr>
      </w:pPr>
      <w:bookmarkStart w:id="4" w:name="_GoBack"/>
      <w:bookmarkEnd w:id="4"/>
    </w:p>
    <w:p w:rsidR="00BB156D" w:rsidRDefault="00BB156D" w:rsidP="00BF6153">
      <w:pPr>
        <w:ind w:right="567"/>
        <w:jc w:val="center"/>
        <w:rPr>
          <w:b/>
          <w:bCs/>
          <w:sz w:val="28"/>
          <w:szCs w:val="28"/>
          <w:lang w:val="en-US"/>
        </w:rPr>
      </w:pPr>
    </w:p>
    <w:p w:rsidR="00BB156D" w:rsidRDefault="00BB156D" w:rsidP="00BF6153">
      <w:pPr>
        <w:ind w:right="567"/>
        <w:jc w:val="center"/>
        <w:rPr>
          <w:b/>
          <w:bCs/>
          <w:sz w:val="28"/>
          <w:szCs w:val="28"/>
          <w:lang w:val="en-US"/>
        </w:rPr>
      </w:pPr>
    </w:p>
    <w:p w:rsidR="00BF6153" w:rsidRPr="008B47FF" w:rsidRDefault="00BF6153" w:rsidP="00BF6153">
      <w:pPr>
        <w:ind w:right="567"/>
        <w:jc w:val="center"/>
        <w:rPr>
          <w:b/>
          <w:bCs/>
          <w:sz w:val="28"/>
          <w:szCs w:val="28"/>
          <w:lang w:val="en-US"/>
        </w:rPr>
      </w:pPr>
      <w:r w:rsidRPr="008B47FF">
        <w:rPr>
          <w:b/>
          <w:bCs/>
          <w:sz w:val="28"/>
          <w:szCs w:val="28"/>
          <w:lang w:val="en-US"/>
        </w:rPr>
        <w:t>CAIET DE SARCINI</w:t>
      </w:r>
    </w:p>
    <w:p w:rsidR="00BF6153" w:rsidRPr="00CB1E8B" w:rsidRDefault="00BF6153" w:rsidP="00BF6153">
      <w:pPr>
        <w:ind w:right="567"/>
        <w:jc w:val="center"/>
        <w:rPr>
          <w:b/>
          <w:bCs/>
          <w:sz w:val="28"/>
          <w:szCs w:val="28"/>
          <w:lang w:val="en-US"/>
        </w:rPr>
      </w:pPr>
      <w:proofErr w:type="gramStart"/>
      <w:r w:rsidRPr="008B47FF">
        <w:rPr>
          <w:b/>
          <w:bCs/>
          <w:sz w:val="28"/>
          <w:szCs w:val="28"/>
          <w:lang w:val="en-US"/>
        </w:rPr>
        <w:t>PENTRU  CEREREA</w:t>
      </w:r>
      <w:proofErr w:type="gramEnd"/>
      <w:r w:rsidRPr="008B47FF">
        <w:rPr>
          <w:b/>
          <w:bCs/>
          <w:sz w:val="28"/>
          <w:szCs w:val="28"/>
          <w:lang w:val="en-US"/>
        </w:rPr>
        <w:t xml:space="preserve"> OFERTEI  DE  PREŢ</w:t>
      </w:r>
    </w:p>
    <w:p w:rsidR="00BF6153" w:rsidRPr="008B47FF" w:rsidRDefault="00BF6153" w:rsidP="00BF6153">
      <w:pPr>
        <w:ind w:right="567"/>
        <w:jc w:val="center"/>
        <w:rPr>
          <w:b/>
          <w:bCs/>
          <w:sz w:val="28"/>
          <w:szCs w:val="28"/>
          <w:lang w:val="en-US"/>
        </w:rPr>
      </w:pPr>
    </w:p>
    <w:p w:rsidR="00BF6153" w:rsidRPr="008B47FF" w:rsidRDefault="00BF6153" w:rsidP="00BF6153">
      <w:pPr>
        <w:ind w:right="567"/>
        <w:rPr>
          <w:sz w:val="28"/>
          <w:szCs w:val="28"/>
          <w:lang w:val="en-US"/>
        </w:rPr>
      </w:pPr>
      <w:r w:rsidRPr="002C2F63">
        <w:rPr>
          <w:b/>
          <w:bCs/>
          <w:sz w:val="24"/>
          <w:szCs w:val="24"/>
          <w:lang w:val="en-US"/>
        </w:rPr>
        <w:t xml:space="preserve">1. </w:t>
      </w:r>
      <w:proofErr w:type="spellStart"/>
      <w:r w:rsidRPr="002C2F63">
        <w:rPr>
          <w:b/>
          <w:bCs/>
          <w:sz w:val="24"/>
          <w:szCs w:val="24"/>
          <w:lang w:val="en-US"/>
        </w:rPr>
        <w:t>Denumerea</w:t>
      </w:r>
      <w:proofErr w:type="spellEnd"/>
      <w:r w:rsidRPr="002C2F63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2C2F63">
        <w:rPr>
          <w:b/>
          <w:bCs/>
          <w:sz w:val="24"/>
          <w:szCs w:val="24"/>
          <w:lang w:val="en-US"/>
        </w:rPr>
        <w:t>beneficiarului</w:t>
      </w:r>
      <w:proofErr w:type="spellEnd"/>
      <w:r w:rsidRPr="002C2F63">
        <w:rPr>
          <w:b/>
          <w:bCs/>
          <w:sz w:val="24"/>
          <w:szCs w:val="24"/>
          <w:lang w:val="en-US"/>
        </w:rPr>
        <w:t xml:space="preserve"> de stat</w:t>
      </w:r>
      <w:r w:rsidRPr="008B47FF">
        <w:rPr>
          <w:b/>
          <w:bCs/>
          <w:sz w:val="28"/>
          <w:szCs w:val="28"/>
          <w:lang w:val="en-US"/>
        </w:rPr>
        <w:t xml:space="preserve">   </w:t>
      </w:r>
      <w:proofErr w:type="spellStart"/>
      <w:r w:rsidRPr="002C2F63">
        <w:rPr>
          <w:b/>
          <w:bCs/>
          <w:sz w:val="28"/>
          <w:szCs w:val="28"/>
          <w:u w:val="single"/>
          <w:lang w:val="en-US"/>
        </w:rPr>
        <w:t>Inspectoratul</w:t>
      </w:r>
      <w:proofErr w:type="spellEnd"/>
      <w:r w:rsidRPr="002C2F63">
        <w:rPr>
          <w:b/>
          <w:bCs/>
          <w:sz w:val="28"/>
          <w:szCs w:val="28"/>
          <w:u w:val="single"/>
          <w:lang w:val="en-US"/>
        </w:rPr>
        <w:t xml:space="preserve"> General al </w:t>
      </w:r>
      <w:proofErr w:type="spellStart"/>
      <w:r w:rsidRPr="002C2F63">
        <w:rPr>
          <w:b/>
          <w:bCs/>
          <w:sz w:val="28"/>
          <w:szCs w:val="28"/>
          <w:u w:val="single"/>
          <w:lang w:val="en-US"/>
        </w:rPr>
        <w:t>Politiei</w:t>
      </w:r>
      <w:proofErr w:type="spellEnd"/>
      <w:r w:rsidRPr="002C2F63">
        <w:rPr>
          <w:b/>
          <w:bCs/>
          <w:sz w:val="28"/>
          <w:szCs w:val="28"/>
          <w:u w:val="single"/>
          <w:lang w:val="en-US"/>
        </w:rPr>
        <w:t xml:space="preserve"> de </w:t>
      </w:r>
      <w:proofErr w:type="spellStart"/>
      <w:r w:rsidRPr="002C2F63">
        <w:rPr>
          <w:b/>
          <w:bCs/>
          <w:sz w:val="28"/>
          <w:szCs w:val="28"/>
          <w:u w:val="single"/>
          <w:lang w:val="en-US"/>
        </w:rPr>
        <w:t>Frontiera</w:t>
      </w:r>
      <w:proofErr w:type="spellEnd"/>
    </w:p>
    <w:p w:rsidR="00BF6153" w:rsidRPr="008B47FF" w:rsidRDefault="00BF6153" w:rsidP="00BF6153">
      <w:pPr>
        <w:ind w:right="567"/>
        <w:rPr>
          <w:sz w:val="28"/>
          <w:szCs w:val="28"/>
          <w:lang w:val="en-US"/>
        </w:rPr>
      </w:pPr>
      <w:r w:rsidRPr="002C2F63">
        <w:rPr>
          <w:b/>
          <w:bCs/>
          <w:sz w:val="24"/>
          <w:szCs w:val="24"/>
          <w:lang w:val="en-US"/>
        </w:rPr>
        <w:t xml:space="preserve">2. </w:t>
      </w:r>
      <w:proofErr w:type="spellStart"/>
      <w:r w:rsidRPr="002C2F63">
        <w:rPr>
          <w:b/>
          <w:bCs/>
          <w:sz w:val="24"/>
          <w:szCs w:val="24"/>
          <w:lang w:val="en-US"/>
        </w:rPr>
        <w:t>Organizatorul</w:t>
      </w:r>
      <w:proofErr w:type="spellEnd"/>
      <w:r w:rsidRPr="002C2F63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2C2F63">
        <w:rPr>
          <w:b/>
          <w:bCs/>
          <w:sz w:val="24"/>
          <w:szCs w:val="24"/>
          <w:lang w:val="en-US"/>
        </w:rPr>
        <w:t>procedurii</w:t>
      </w:r>
      <w:proofErr w:type="spellEnd"/>
      <w:r w:rsidRPr="002C2F63">
        <w:rPr>
          <w:b/>
          <w:bCs/>
          <w:sz w:val="24"/>
          <w:szCs w:val="24"/>
          <w:lang w:val="en-US"/>
        </w:rPr>
        <w:t xml:space="preserve"> de </w:t>
      </w:r>
      <w:proofErr w:type="spellStart"/>
      <w:r w:rsidRPr="002C2F63">
        <w:rPr>
          <w:b/>
          <w:bCs/>
          <w:sz w:val="24"/>
          <w:szCs w:val="24"/>
          <w:lang w:val="en-US"/>
        </w:rPr>
        <w:t>achizi</w:t>
      </w:r>
      <w:proofErr w:type="spellEnd"/>
      <w:r w:rsidRPr="008B47FF">
        <w:rPr>
          <w:b/>
          <w:bCs/>
          <w:sz w:val="24"/>
          <w:szCs w:val="24"/>
          <w:lang w:val="ro-RO"/>
        </w:rPr>
        <w:t>ţ</w:t>
      </w:r>
      <w:proofErr w:type="spellStart"/>
      <w:r w:rsidRPr="002C2F63">
        <w:rPr>
          <w:b/>
          <w:bCs/>
          <w:sz w:val="24"/>
          <w:szCs w:val="24"/>
          <w:lang w:val="en-US"/>
        </w:rPr>
        <w:t>ie</w:t>
      </w:r>
      <w:proofErr w:type="spellEnd"/>
      <w:r w:rsidRPr="008B47FF">
        <w:rPr>
          <w:sz w:val="28"/>
          <w:szCs w:val="28"/>
          <w:lang w:val="en-US"/>
        </w:rPr>
        <w:t xml:space="preserve"> </w:t>
      </w:r>
      <w:proofErr w:type="spellStart"/>
      <w:r w:rsidRPr="002C2F63">
        <w:rPr>
          <w:b/>
          <w:bCs/>
          <w:sz w:val="28"/>
          <w:szCs w:val="28"/>
          <w:u w:val="single"/>
          <w:lang w:val="en-US"/>
        </w:rPr>
        <w:t>Inspectoratul</w:t>
      </w:r>
      <w:proofErr w:type="spellEnd"/>
      <w:r w:rsidRPr="002C2F63">
        <w:rPr>
          <w:b/>
          <w:bCs/>
          <w:sz w:val="28"/>
          <w:szCs w:val="28"/>
          <w:u w:val="single"/>
          <w:lang w:val="en-US"/>
        </w:rPr>
        <w:t xml:space="preserve"> General al </w:t>
      </w:r>
      <w:proofErr w:type="spellStart"/>
      <w:r w:rsidRPr="002C2F63">
        <w:rPr>
          <w:b/>
          <w:bCs/>
          <w:sz w:val="28"/>
          <w:szCs w:val="28"/>
          <w:u w:val="single"/>
          <w:lang w:val="en-US"/>
        </w:rPr>
        <w:t>Politiei</w:t>
      </w:r>
      <w:proofErr w:type="spellEnd"/>
      <w:r w:rsidRPr="002C2F63">
        <w:rPr>
          <w:b/>
          <w:bCs/>
          <w:sz w:val="28"/>
          <w:szCs w:val="28"/>
          <w:u w:val="single"/>
          <w:lang w:val="en-US"/>
        </w:rPr>
        <w:t xml:space="preserve"> de </w:t>
      </w:r>
      <w:proofErr w:type="spellStart"/>
      <w:r w:rsidRPr="002C2F63">
        <w:rPr>
          <w:b/>
          <w:bCs/>
          <w:sz w:val="28"/>
          <w:szCs w:val="28"/>
          <w:u w:val="single"/>
          <w:lang w:val="en-US"/>
        </w:rPr>
        <w:t>Frontiera</w:t>
      </w:r>
      <w:proofErr w:type="spellEnd"/>
    </w:p>
    <w:p w:rsidR="00BF6153" w:rsidRPr="001F276C" w:rsidRDefault="00BF6153" w:rsidP="00BF6153">
      <w:pPr>
        <w:ind w:right="567"/>
        <w:rPr>
          <w:b/>
          <w:bCs/>
          <w:sz w:val="28"/>
          <w:szCs w:val="28"/>
          <w:lang w:val="en-US"/>
        </w:rPr>
      </w:pPr>
      <w:r w:rsidRPr="002C2F63">
        <w:rPr>
          <w:b/>
          <w:bCs/>
          <w:sz w:val="24"/>
          <w:szCs w:val="24"/>
          <w:lang w:val="en-US"/>
        </w:rPr>
        <w:t xml:space="preserve">3. </w:t>
      </w:r>
      <w:proofErr w:type="spellStart"/>
      <w:r w:rsidRPr="002C2F63">
        <w:rPr>
          <w:b/>
          <w:bCs/>
          <w:sz w:val="24"/>
          <w:szCs w:val="24"/>
          <w:lang w:val="en-US"/>
        </w:rPr>
        <w:t>Obiectul</w:t>
      </w:r>
      <w:proofErr w:type="spellEnd"/>
      <w:r w:rsidRPr="002C2F63">
        <w:rPr>
          <w:b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2C2F63">
        <w:rPr>
          <w:b/>
          <w:bCs/>
          <w:sz w:val="24"/>
          <w:szCs w:val="24"/>
          <w:lang w:val="en-US"/>
        </w:rPr>
        <w:t>ach</w:t>
      </w:r>
      <w:r w:rsidRPr="008B47FF">
        <w:rPr>
          <w:b/>
          <w:bCs/>
          <w:sz w:val="24"/>
          <w:szCs w:val="24"/>
          <w:lang w:val="en-US"/>
        </w:rPr>
        <w:t>i</w:t>
      </w:r>
      <w:r w:rsidRPr="002C2F63">
        <w:rPr>
          <w:b/>
          <w:bCs/>
          <w:sz w:val="24"/>
          <w:szCs w:val="24"/>
          <w:lang w:val="en-US"/>
        </w:rPr>
        <w:t>zi</w:t>
      </w:r>
      <w:r w:rsidRPr="008B47FF">
        <w:rPr>
          <w:b/>
          <w:bCs/>
          <w:sz w:val="24"/>
          <w:szCs w:val="24"/>
          <w:lang w:val="en-US"/>
        </w:rPr>
        <w:t>ţ</w:t>
      </w:r>
      <w:r w:rsidRPr="002C2F63">
        <w:rPr>
          <w:b/>
          <w:bCs/>
          <w:sz w:val="24"/>
          <w:szCs w:val="24"/>
          <w:lang w:val="en-US"/>
        </w:rPr>
        <w:t>iilor</w:t>
      </w:r>
      <w:proofErr w:type="spellEnd"/>
      <w:r w:rsidRPr="008B47FF">
        <w:rPr>
          <w:sz w:val="28"/>
          <w:szCs w:val="28"/>
          <w:lang w:val="en-US"/>
        </w:rPr>
        <w:t xml:space="preserve">  </w:t>
      </w:r>
      <w:proofErr w:type="spellStart"/>
      <w:r w:rsidRPr="00FA1801">
        <w:rPr>
          <w:b/>
          <w:bCs/>
          <w:sz w:val="28"/>
          <w:szCs w:val="28"/>
          <w:u w:val="single"/>
          <w:lang w:val="en-US"/>
        </w:rPr>
        <w:t>Lucrari</w:t>
      </w:r>
      <w:proofErr w:type="spellEnd"/>
      <w:proofErr w:type="gramEnd"/>
      <w:r w:rsidRPr="00FA1801">
        <w:rPr>
          <w:b/>
          <w:bCs/>
          <w:sz w:val="28"/>
          <w:szCs w:val="28"/>
          <w:u w:val="single"/>
          <w:lang w:val="en-US"/>
        </w:rPr>
        <w:t xml:space="preserve"> </w:t>
      </w:r>
      <w:proofErr w:type="spellStart"/>
      <w:r w:rsidRPr="00FA1801">
        <w:rPr>
          <w:b/>
          <w:bCs/>
          <w:sz w:val="28"/>
          <w:szCs w:val="28"/>
          <w:u w:val="single"/>
          <w:lang w:val="en-US"/>
        </w:rPr>
        <w:t>reparatie</w:t>
      </w:r>
      <w:proofErr w:type="spellEnd"/>
      <w:r w:rsidRPr="00FA1801">
        <w:rPr>
          <w:b/>
          <w:bCs/>
          <w:sz w:val="28"/>
          <w:szCs w:val="28"/>
          <w:u w:val="single"/>
          <w:lang w:val="en-US"/>
        </w:rPr>
        <w:t xml:space="preserve"> a </w:t>
      </w:r>
      <w:proofErr w:type="spellStart"/>
      <w:r w:rsidRPr="00FA1801">
        <w:rPr>
          <w:b/>
          <w:bCs/>
          <w:sz w:val="28"/>
          <w:szCs w:val="28"/>
          <w:u w:val="single"/>
          <w:lang w:val="en-US"/>
        </w:rPr>
        <w:t>salii</w:t>
      </w:r>
      <w:proofErr w:type="spellEnd"/>
      <w:r w:rsidRPr="00FA1801">
        <w:rPr>
          <w:b/>
          <w:bCs/>
          <w:sz w:val="28"/>
          <w:szCs w:val="28"/>
          <w:u w:val="single"/>
          <w:lang w:val="en-US"/>
        </w:rPr>
        <w:t xml:space="preserve"> de </w:t>
      </w:r>
      <w:proofErr w:type="spellStart"/>
      <w:r w:rsidRPr="00FA1801">
        <w:rPr>
          <w:b/>
          <w:bCs/>
          <w:sz w:val="28"/>
          <w:szCs w:val="28"/>
          <w:u w:val="single"/>
          <w:lang w:val="en-US"/>
        </w:rPr>
        <w:t>studii</w:t>
      </w:r>
      <w:proofErr w:type="spellEnd"/>
      <w:r w:rsidRPr="00FA1801">
        <w:rPr>
          <w:b/>
          <w:bCs/>
          <w:sz w:val="28"/>
          <w:szCs w:val="28"/>
          <w:u w:val="single"/>
          <w:lang w:val="en-US"/>
        </w:rPr>
        <w:t xml:space="preserve"> la SPF </w:t>
      </w:r>
      <w:proofErr w:type="spellStart"/>
      <w:r w:rsidRPr="00FA1801">
        <w:rPr>
          <w:b/>
          <w:bCs/>
          <w:sz w:val="28"/>
          <w:szCs w:val="28"/>
          <w:u w:val="single"/>
          <w:lang w:val="en-US"/>
        </w:rPr>
        <w:t>Costesti</w:t>
      </w:r>
      <w:proofErr w:type="spellEnd"/>
      <w:r w:rsidRPr="00FA1801">
        <w:rPr>
          <w:b/>
          <w:bCs/>
          <w:sz w:val="28"/>
          <w:szCs w:val="28"/>
          <w:u w:val="single"/>
          <w:lang w:val="en-US"/>
        </w:rPr>
        <w:t xml:space="preserve"> or. </w:t>
      </w:r>
      <w:proofErr w:type="spellStart"/>
      <w:r w:rsidRPr="00FA1801">
        <w:rPr>
          <w:b/>
          <w:bCs/>
          <w:sz w:val="28"/>
          <w:szCs w:val="28"/>
          <w:u w:val="single"/>
          <w:lang w:val="en-US"/>
        </w:rPr>
        <w:t>Costesti</w:t>
      </w:r>
      <w:proofErr w:type="spellEnd"/>
      <w:r w:rsidRPr="00FA1801">
        <w:rPr>
          <w:b/>
          <w:bCs/>
          <w:sz w:val="28"/>
          <w:szCs w:val="28"/>
          <w:u w:val="single"/>
          <w:lang w:val="en-US"/>
        </w:rPr>
        <w:t>, r-</w:t>
      </w:r>
      <w:proofErr w:type="spellStart"/>
      <w:r w:rsidRPr="00FA1801">
        <w:rPr>
          <w:b/>
          <w:bCs/>
          <w:sz w:val="28"/>
          <w:szCs w:val="28"/>
          <w:u w:val="single"/>
          <w:lang w:val="en-US"/>
        </w:rPr>
        <w:t>ul</w:t>
      </w:r>
      <w:proofErr w:type="spellEnd"/>
      <w:r w:rsidRPr="00FA1801">
        <w:rPr>
          <w:b/>
          <w:bCs/>
          <w:sz w:val="28"/>
          <w:szCs w:val="28"/>
          <w:u w:val="single"/>
          <w:lang w:val="en-US"/>
        </w:rPr>
        <w:t xml:space="preserve"> </w:t>
      </w:r>
      <w:proofErr w:type="spellStart"/>
      <w:r w:rsidRPr="00FA1801">
        <w:rPr>
          <w:b/>
          <w:bCs/>
          <w:sz w:val="28"/>
          <w:szCs w:val="28"/>
          <w:u w:val="single"/>
          <w:lang w:val="en-US"/>
        </w:rPr>
        <w:t>Riscani</w:t>
      </w:r>
      <w:proofErr w:type="spellEnd"/>
    </w:p>
    <w:p w:rsidR="00BF6153" w:rsidRPr="008B47FF" w:rsidRDefault="00BF6153" w:rsidP="00BF6153">
      <w:pPr>
        <w:tabs>
          <w:tab w:val="left" w:pos="4786"/>
          <w:tab w:val="left" w:pos="10031"/>
        </w:tabs>
        <w:rPr>
          <w:sz w:val="22"/>
          <w:szCs w:val="22"/>
          <w:lang w:val="en-US"/>
        </w:rPr>
      </w:pPr>
    </w:p>
    <w:p w:rsidR="00BF6153" w:rsidRPr="00027881" w:rsidRDefault="00BF6153" w:rsidP="00BF6153">
      <w:pPr>
        <w:rPr>
          <w:sz w:val="24"/>
          <w:szCs w:val="24"/>
          <w:lang w:val="en-US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417"/>
        <w:gridCol w:w="5670"/>
        <w:gridCol w:w="1276"/>
        <w:gridCol w:w="1417"/>
      </w:tblGrid>
      <w:tr w:rsidR="00BF6153" w:rsidRPr="008B47FF" w:rsidTr="006B775A">
        <w:trPr>
          <w:cantSplit/>
          <w:trHeight w:val="59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:rsidR="00BF6153" w:rsidRPr="008B47FF" w:rsidRDefault="00BF6153" w:rsidP="006B775A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№</w:t>
            </w:r>
          </w:p>
          <w:p w:rsidR="00BF6153" w:rsidRPr="008B47FF" w:rsidRDefault="00BF6153" w:rsidP="006B775A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8B47FF">
              <w:rPr>
                <w:sz w:val="22"/>
                <w:szCs w:val="22"/>
                <w:lang w:val="en-US"/>
              </w:rPr>
              <w:t>crt</w:t>
            </w:r>
            <w:proofErr w:type="spellEnd"/>
            <w:proofErr w:type="gramEnd"/>
            <w:r w:rsidRPr="008B47F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:rsidR="00BF6153" w:rsidRPr="008B47FF" w:rsidRDefault="00BF6153" w:rsidP="006B775A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ro-RO"/>
              </w:rPr>
              <w:t>Simbol</w:t>
            </w:r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r w:rsidRPr="008B47FF">
              <w:rPr>
                <w:sz w:val="22"/>
                <w:szCs w:val="22"/>
                <w:lang w:val="ro-RO"/>
              </w:rPr>
              <w:t>norme</w:t>
            </w:r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r w:rsidRPr="008B47FF">
              <w:rPr>
                <w:sz w:val="22"/>
                <w:szCs w:val="22"/>
                <w:lang w:val="ro-RO"/>
              </w:rPr>
              <w:t xml:space="preserve">şi Cod </w:t>
            </w:r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r w:rsidRPr="008B47FF">
              <w:rPr>
                <w:sz w:val="22"/>
                <w:szCs w:val="22"/>
                <w:lang w:val="ro-RO"/>
              </w:rPr>
              <w:t xml:space="preserve">resurse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ro-RO"/>
              </w:rPr>
            </w:pPr>
          </w:p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ro-RO"/>
              </w:rPr>
              <w:t xml:space="preserve">Denumire lucrărilor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:rsidR="00BF6153" w:rsidRPr="008B47FF" w:rsidRDefault="00BF6153" w:rsidP="006B775A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ro-RO"/>
              </w:rPr>
              <w:t xml:space="preserve">Unitatea de </w:t>
            </w:r>
            <w:proofErr w:type="spellStart"/>
            <w:r w:rsidRPr="008B47FF">
              <w:rPr>
                <w:sz w:val="22"/>
                <w:szCs w:val="22"/>
                <w:lang w:val="ro-RO"/>
              </w:rPr>
              <w:t>masura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:rsidR="00BF6153" w:rsidRPr="006D228E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Volum</w:t>
            </w:r>
            <w:proofErr w:type="spellEnd"/>
          </w:p>
        </w:tc>
      </w:tr>
      <w:tr w:rsidR="00BF6153" w:rsidRPr="008B47FF" w:rsidTr="006B775A">
        <w:trPr>
          <w:cantSplit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:rsidR="00BF6153" w:rsidRPr="008B47FF" w:rsidRDefault="00BF6153" w:rsidP="006B775A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:rsidR="00BF6153" w:rsidRPr="008B47FF" w:rsidRDefault="00BF6153" w:rsidP="006B775A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:rsidR="00BF6153" w:rsidRPr="008B47FF" w:rsidRDefault="00BF6153" w:rsidP="006B775A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:rsidR="00BF6153" w:rsidRPr="00027881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5</w:t>
            </w:r>
          </w:p>
        </w:tc>
      </w:tr>
      <w:tr w:rsidR="00BF6153" w:rsidRPr="008B47FF" w:rsidTr="006B775A"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F6153" w:rsidRPr="008B47FF" w:rsidRDefault="00BF6153" w:rsidP="006B775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F6153" w:rsidRPr="008B47FF" w:rsidRDefault="00BF6153" w:rsidP="006B775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F6153" w:rsidRPr="008B47FF" w:rsidRDefault="00BF6153" w:rsidP="006B775A">
            <w:pPr>
              <w:rPr>
                <w:b/>
                <w:bCs/>
                <w:sz w:val="22"/>
                <w:szCs w:val="22"/>
                <w:lang w:val="en-US"/>
              </w:rPr>
            </w:pPr>
            <w:r w:rsidRPr="008B47FF">
              <w:rPr>
                <w:b/>
                <w:bCs/>
                <w:sz w:val="22"/>
                <w:szCs w:val="22"/>
                <w:lang w:val="en-US"/>
              </w:rPr>
              <w:t xml:space="preserve">1. </w:t>
            </w:r>
            <w:proofErr w:type="spellStart"/>
            <w:r w:rsidRPr="008B47FF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8B47FF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b/>
                <w:bCs/>
                <w:sz w:val="22"/>
                <w:szCs w:val="22"/>
                <w:lang w:val="en-US"/>
              </w:rPr>
              <w:t>generale</w:t>
            </w:r>
            <w:proofErr w:type="spellEnd"/>
            <w:r w:rsidRPr="008B47FF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b/>
                <w:bCs/>
                <w:sz w:val="22"/>
                <w:szCs w:val="22"/>
                <w:lang w:val="en-US"/>
              </w:rPr>
              <w:t>constructie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F6153" w:rsidRPr="008B47FF" w:rsidRDefault="00BF6153" w:rsidP="006B775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6153" w:rsidRPr="008B47FF" w:rsidRDefault="00BF6153" w:rsidP="006B775A">
            <w:pPr>
              <w:rPr>
                <w:sz w:val="24"/>
                <w:szCs w:val="24"/>
                <w:lang w:val="en-US"/>
              </w:rPr>
            </w:pPr>
          </w:p>
        </w:tc>
      </w:tr>
      <w:tr w:rsidR="00BF6153" w:rsidRPr="008B47FF" w:rsidTr="006B775A"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F6153" w:rsidRPr="008B47FF" w:rsidRDefault="00BF6153" w:rsidP="006B775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F6153" w:rsidRPr="008B47FF" w:rsidRDefault="00BF6153" w:rsidP="006B775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F6153" w:rsidRPr="008B47FF" w:rsidRDefault="00BF6153" w:rsidP="006B775A">
            <w:pPr>
              <w:rPr>
                <w:b/>
                <w:bCs/>
                <w:sz w:val="22"/>
                <w:szCs w:val="22"/>
                <w:lang w:val="en-US"/>
              </w:rPr>
            </w:pPr>
            <w:r w:rsidRPr="008B47FF">
              <w:rPr>
                <w:b/>
                <w:bCs/>
                <w:sz w:val="22"/>
                <w:szCs w:val="22"/>
                <w:lang w:val="en-US"/>
              </w:rPr>
              <w:t xml:space="preserve">1.1. </w:t>
            </w:r>
            <w:proofErr w:type="spellStart"/>
            <w:r w:rsidRPr="008B47FF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8B47FF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b/>
                <w:bCs/>
                <w:sz w:val="22"/>
                <w:szCs w:val="22"/>
                <w:lang w:val="en-US"/>
              </w:rPr>
              <w:t>constructie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F6153" w:rsidRPr="008B47FF" w:rsidRDefault="00BF6153" w:rsidP="006B775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6153" w:rsidRPr="008B47FF" w:rsidRDefault="00BF6153" w:rsidP="006B775A">
            <w:pPr>
              <w:rPr>
                <w:sz w:val="24"/>
                <w:szCs w:val="24"/>
                <w:lang w:val="en-US"/>
              </w:rPr>
            </w:pP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RpCO56C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Demontari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tavane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suspendate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47,960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RpCK41C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Desfacerea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pardoselilor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covor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PVC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suport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fara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suport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textil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mocheta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etc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49,400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RpCK41D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Desfacerea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pardoselilor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pavele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lemn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prismatice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rotunde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49,400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RpCO56C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Demontari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captuseli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lemn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>, PFL, PAS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30,800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RpCJ35A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Desfaceri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tencuieli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interioare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exterioare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driscuite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pereti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76,860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RpCM33A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Demontarea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placajelor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faianta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gresie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ceramica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1,450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RCsO56A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Demontari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timplarie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lemn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usi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ferestre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obloane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cutii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rulou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mastii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etc.)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2,730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TrI1AA01F1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Incarcarea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materialelor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grupa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A -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grele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marunte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prin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transport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pina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la 10 m -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rampa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teren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in auto,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categoria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5,470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TsI50A10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Transportarea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pamintului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autobasculanta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5 t la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distanta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10 km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5,470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CG22A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Pardoseli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beton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simplu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clasa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 10/8 (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Bc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10/B 150) 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grosime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10 cm, 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cimp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continuu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driscuit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turnat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loc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incaperi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suprafata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mai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mare de 16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mp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49,400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CC03A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Montare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plase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sudate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inaltimi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mai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mici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egale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35 m, la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pereti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diafragme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greutatea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plaselor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pina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la 3 kg/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mp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35,600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CG22E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Pardoseli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mortar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ciment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M 100-T 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grosime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2 cm,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turnat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loc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suport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existent,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inclusiv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scliviseala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incaperi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suprafata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mai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mare de 16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mp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49,400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CG17D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Pardoseli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placi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gresie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ceramica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inclusiv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stratul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suport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mortar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adeziv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executate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suprafete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mai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mari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16 m2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49,400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CG18A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Plinte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orizontale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inaltimea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maxima de 15 cm la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pereti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gresie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ceramica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fixate cu  mortar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ciment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M 100-T,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inclusiv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curatarea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spalarea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apa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 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incaperi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suprafete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mai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mari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16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mp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26,580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RpCJ32H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Reconditionarea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tencuielilor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speciale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la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fatade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prin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perierea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peria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sirma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2,980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CF05A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Tencuieli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interioare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3 cm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grosime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executate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impletitura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sirma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driscuite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cu mortar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ciment-var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lastRenderedPageBreak/>
              <w:t>marca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M 100-T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pentru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smir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mortar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ciment-var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marca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M 50-T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pentru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grund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mortar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var-ciment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M 10-T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pentru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stratul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vizibil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executate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manual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suprafete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drepte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inclusiv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montarea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armaturii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otel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impletiturii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aplicate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pereti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lastRenderedPageBreak/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79,840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lastRenderedPageBreak/>
              <w:t>17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CF15A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Tencuieli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interioare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exterioare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sclivisite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executate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manual, cu mortar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ciment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M 100-T de 2 cm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grosime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medie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la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pereti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beton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caramida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suprafete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plane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79,840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CF15C k=2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Tencuieli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interioare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exterioare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sclivisite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executate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manual, cu mortar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ciment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M 100-T de 0,5 cm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grosime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medie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la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pereti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beton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suprafete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plane (б=1cm)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-79,840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CN53A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Grunduirea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suprafetelor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interioare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peretilor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tavanelor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79,840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CF57A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Aplicarea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manuala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chitului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baza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ipsos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"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Eurofin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"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grosime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1,0 mm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suprafetele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peretilor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coloanelor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tavanelor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79,840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CN53A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Grunduirea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suprafetelor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interioare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peretilor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tavanelor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79,840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CN05E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Vopsitorii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obisnuite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interioare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exterioare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executate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manual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vopsea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baza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rasini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alchidice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aplicate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intr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-un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strat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(soba)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2,980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CN06A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Vopsitorii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interioare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vopsea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baza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copolimeri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vinilici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emulsie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apoasa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aplicate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in 2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straturi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glet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existent,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executate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manual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2,980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CK29F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Tavane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suspendate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panouri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prefabricate "Armstrong",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inclusiv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sistemul-grila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47,960</w:t>
            </w:r>
          </w:p>
        </w:tc>
      </w:tr>
      <w:tr w:rsidR="00BF6153" w:rsidRPr="008B47FF" w:rsidTr="006B775A"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F6153" w:rsidRPr="008B47FF" w:rsidRDefault="00BF6153" w:rsidP="006B775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F6153" w:rsidRPr="008B47FF" w:rsidRDefault="00BF6153" w:rsidP="006B775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F6153" w:rsidRPr="008B47FF" w:rsidRDefault="00BF6153" w:rsidP="006B775A">
            <w:pPr>
              <w:rPr>
                <w:b/>
                <w:bCs/>
                <w:sz w:val="22"/>
                <w:szCs w:val="22"/>
                <w:lang w:val="en-US"/>
              </w:rPr>
            </w:pPr>
            <w:r w:rsidRPr="008B47FF">
              <w:rPr>
                <w:b/>
                <w:bCs/>
                <w:sz w:val="22"/>
                <w:szCs w:val="22"/>
                <w:lang w:val="en-US"/>
              </w:rPr>
              <w:t xml:space="preserve">1.2. </w:t>
            </w:r>
            <w:proofErr w:type="spellStart"/>
            <w:r w:rsidRPr="008B47FF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8B47FF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b/>
                <w:bCs/>
                <w:sz w:val="22"/>
                <w:szCs w:val="22"/>
                <w:lang w:val="en-US"/>
              </w:rPr>
              <w:t>sanitare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F6153" w:rsidRPr="008B47FF" w:rsidRDefault="00BF6153" w:rsidP="006B775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6153" w:rsidRPr="008B47FF" w:rsidRDefault="00BF6153" w:rsidP="006B775A">
            <w:pPr>
              <w:rPr>
                <w:sz w:val="24"/>
                <w:szCs w:val="24"/>
                <w:lang w:val="en-US"/>
              </w:rPr>
            </w:pP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RpIB11A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Demontari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radiatoare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pozitie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pentru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desfiintare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(cu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recuperare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caloriferilor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5,760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RpIE06A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Spalarea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conductelor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instalatiilor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interioare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incalzire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centrala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apa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potabila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5,760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RpIF02A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Curatarea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rugina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depuneri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recipientilor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rezervoarelor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etc., in interior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in exterior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5,760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RpIB01A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Montarea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radiatoarelor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fonta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coloane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libere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sectiune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circulara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pentru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functionarea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apa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calda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Demontate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anterior)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5,760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RpIF12C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Grunduirea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vopsirea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aparatelor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metalice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instalatii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 in 2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straturi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vopsele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baza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ulei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5,760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RpIC33C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Taierea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manuala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 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tevii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otel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pentru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instalatii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ferastraul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mina,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teava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avind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diametrul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pina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la  1 1/4"-1 1/2"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RpIC29B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Executarea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manuala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filetului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tevi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otel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pentru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instalatii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diametrul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 1"-1 1/2"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RpIC28B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Montarea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intercalarea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conducte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fitingurilor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la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conductele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existente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incalzire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centrala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mufa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niplu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cot,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teu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dop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reductii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racord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olandez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etc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),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diametrul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 1 1/2"-2 1/2" (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Mufa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FI 40 x 1 1/2"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ppr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IC36D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Teava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polietilena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armata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inalta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densitate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polipropilena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armata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nearmata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montata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coloane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la 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instalatii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incalzire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centrala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avind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diametrul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exterior de 40,0 mm.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9,500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RpIF09B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Izolarea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conductelor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mansoane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izolatie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speciala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introduse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conducte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avind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diametrul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grosimea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la D=40 mm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9,500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IC38J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Piesa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racordare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fiting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), cu 3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imbinari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polipropilena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imbinate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prin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polifusiune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teava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polipropilena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armata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avind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diametrul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exterior de 40,0 mm (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teu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40x20x40)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8,000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IC38D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Piesa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racordare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fiting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), cu 2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imbinari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polipropilena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imbinate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prin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polifusiune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teava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polipropilena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armata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avind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diametrul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exterior de 40,0 mm (cot 40)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IC35B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Teava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polietilena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armata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inalta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densitate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polipropilena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armata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nearmata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montata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la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legatura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corpurilor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aparatelor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incalzire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instalatii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incalzire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centrala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avind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diametrul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exterior de 20,0 mm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lastRenderedPageBreak/>
              <w:t>38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RpIF09A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Izolarea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conductelor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mansoane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izolatie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speciala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introduse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conducte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avind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diametrul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grosimea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la D=20 mm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3,500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IC38A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Piesa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racordare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fiting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), cu 2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imbinari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polipropilena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imbinate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prin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polifusiune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teava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polipropilena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armata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avind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diametrul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exterior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pina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la 20,0 mm,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inclusiv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Cot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32,000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IC53B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Racord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olandez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U2,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negru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avind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diametrul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3/4" ...1" (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racord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olandez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d20)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8,000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IC30C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Fitinguri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fonta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maleabila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avind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2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insurubari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montata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prin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insurubare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teava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otel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avind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diametrul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3/4" (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reductie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d20)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8,000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ID04A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Robinet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trecere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retinere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mufe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pentru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instalatii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incalzire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central,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avind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diametrul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nominal de 1/2" -1"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8,000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ID06A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Robinet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aerisire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cheie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mobila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pentru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instalatii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incalzire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centrala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avind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diametrul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nominal de 1/4"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BF6153" w:rsidRPr="008B47FF" w:rsidTr="006B775A"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F6153" w:rsidRPr="008B47FF" w:rsidRDefault="00BF6153" w:rsidP="006B775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F6153" w:rsidRPr="008B47FF" w:rsidRDefault="00BF6153" w:rsidP="006B775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F6153" w:rsidRPr="008B47FF" w:rsidRDefault="00BF6153" w:rsidP="00440C24">
            <w:pPr>
              <w:rPr>
                <w:b/>
                <w:bCs/>
                <w:sz w:val="22"/>
                <w:szCs w:val="22"/>
                <w:lang w:val="en-US"/>
              </w:rPr>
            </w:pPr>
            <w:r w:rsidRPr="008B47FF">
              <w:rPr>
                <w:b/>
                <w:bCs/>
                <w:sz w:val="22"/>
                <w:szCs w:val="22"/>
                <w:lang w:val="en-US"/>
              </w:rPr>
              <w:t xml:space="preserve">2. </w:t>
            </w:r>
            <w:proofErr w:type="spellStart"/>
            <w:r w:rsidRPr="008B47FF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8B47FF">
              <w:rPr>
                <w:b/>
                <w:bCs/>
                <w:sz w:val="22"/>
                <w:szCs w:val="22"/>
                <w:lang w:val="en-US"/>
              </w:rPr>
              <w:t xml:space="preserve"> electro-</w:t>
            </w:r>
            <w:proofErr w:type="spellStart"/>
            <w:r w:rsidRPr="008B47FF">
              <w:rPr>
                <w:b/>
                <w:bCs/>
                <w:sz w:val="22"/>
                <w:szCs w:val="22"/>
                <w:lang w:val="en-US"/>
              </w:rPr>
              <w:t>m</w:t>
            </w:r>
            <w:r w:rsidR="00440C24">
              <w:rPr>
                <w:b/>
                <w:bCs/>
                <w:sz w:val="22"/>
                <w:szCs w:val="22"/>
                <w:lang w:val="en-US"/>
              </w:rPr>
              <w:t>o</w:t>
            </w:r>
            <w:r w:rsidRPr="008B47FF">
              <w:rPr>
                <w:b/>
                <w:bCs/>
                <w:sz w:val="22"/>
                <w:szCs w:val="22"/>
                <w:lang w:val="en-US"/>
              </w:rPr>
              <w:t>ntaj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F6153" w:rsidRPr="008B47FF" w:rsidRDefault="00BF6153" w:rsidP="006B775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6153" w:rsidRPr="008B47FF" w:rsidRDefault="00BF6153" w:rsidP="006B775A">
            <w:pPr>
              <w:rPr>
                <w:sz w:val="24"/>
                <w:szCs w:val="24"/>
                <w:lang w:val="en-US"/>
              </w:rPr>
            </w:pP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RpEF23A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Demontari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corpuri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iluminat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orice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tip,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inclisiv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tijele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globurile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RpEC16A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Demontat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loc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priza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ingropat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conductori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cupru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aluminiu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pina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la 3 m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inaltimea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camerei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RpEP23A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Demontarea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intrerupatorului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punct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alimentare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08-03-594-3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 xml:space="preserve">Corp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iluminat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lampi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luminescente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montat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separat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pivoti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cantitate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lampi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corp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iluminat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pina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la 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0,040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 xml:space="preserve">Corp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iluminat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LED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4,000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08-03-591-5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Intreruptor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doua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clape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tip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neingropat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la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instalatie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inchisa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0,010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08-03-591-10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Priza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fisa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semietansata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etansata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0,080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10-04-066-07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Aparataj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perete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Priza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microfon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RJ45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2,000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08-02-409-1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Teava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vinilplast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contructii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instalate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pereti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coloane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fixare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scoabe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diametru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pina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la 25 mm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0,400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Teava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gofrata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40,000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08-02-148-1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Cablu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pina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la 35 kV 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tevi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blocuri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cutii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pozate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masa 1 m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pina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la: 1 kg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0,920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Cablu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VVGng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3x2.5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60,000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Cablu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VVGng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3x1.5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32,000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10-07-068-01</w:t>
            </w:r>
          </w:p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Cabluri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conductoi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tevi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montate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canale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blocuri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instalatii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electrice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camuflate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platforme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pasageri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tuneluri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cladiri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serviciu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si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tehnice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cailor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ferate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masa 1 m de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cablu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, kg, </w:t>
            </w:r>
            <w:proofErr w:type="spellStart"/>
            <w:r w:rsidRPr="008B47FF">
              <w:rPr>
                <w:sz w:val="22"/>
                <w:szCs w:val="22"/>
                <w:lang w:val="en-US"/>
              </w:rPr>
              <w:t>pina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la: 0,6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0,200</w:t>
            </w:r>
          </w:p>
        </w:tc>
      </w:tr>
      <w:tr w:rsidR="00BF6153" w:rsidRPr="008B47FF" w:rsidTr="006B775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F6153" w:rsidRPr="008B47FF" w:rsidRDefault="00BF6153" w:rsidP="006B775A">
            <w:pPr>
              <w:rPr>
                <w:sz w:val="22"/>
                <w:szCs w:val="22"/>
                <w:lang w:val="en-US"/>
              </w:rPr>
            </w:pPr>
            <w:proofErr w:type="spellStart"/>
            <w:r w:rsidRPr="008B47FF">
              <w:rPr>
                <w:sz w:val="22"/>
                <w:szCs w:val="22"/>
                <w:lang w:val="en-US"/>
              </w:rPr>
              <w:t>Cablu</w:t>
            </w:r>
            <w:proofErr w:type="spellEnd"/>
            <w:r w:rsidRPr="008B47FF">
              <w:rPr>
                <w:sz w:val="22"/>
                <w:szCs w:val="22"/>
                <w:lang w:val="en-US"/>
              </w:rPr>
              <w:t xml:space="preserve"> UTP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153" w:rsidRPr="008B47FF" w:rsidRDefault="00BF6153" w:rsidP="006B775A">
            <w:pPr>
              <w:jc w:val="center"/>
              <w:rPr>
                <w:sz w:val="22"/>
                <w:szCs w:val="22"/>
                <w:lang w:val="en-US"/>
              </w:rPr>
            </w:pPr>
            <w:r w:rsidRPr="008B47FF">
              <w:rPr>
                <w:sz w:val="22"/>
                <w:szCs w:val="22"/>
                <w:lang w:val="en-US"/>
              </w:rPr>
              <w:t>20,000</w:t>
            </w:r>
          </w:p>
        </w:tc>
      </w:tr>
    </w:tbl>
    <w:p w:rsidR="00BF6153" w:rsidRDefault="00BF6153" w:rsidP="00BF6153"/>
    <w:p w:rsidR="00BF6153" w:rsidRDefault="00BF6153" w:rsidP="00BF6153">
      <w:pPr>
        <w:ind w:left="720" w:firstLine="720"/>
        <w:rPr>
          <w:sz w:val="4"/>
          <w:szCs w:val="4"/>
        </w:rPr>
      </w:pPr>
    </w:p>
    <w:p w:rsidR="00BF6153" w:rsidRDefault="00BF6153"/>
    <w:sectPr w:rsidR="00BF6153" w:rsidSect="00A17859">
      <w:pgSz w:w="11907" w:h="16840" w:code="9"/>
      <w:pgMar w:top="567" w:right="567" w:bottom="567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53"/>
    <w:rsid w:val="00440C24"/>
    <w:rsid w:val="00BB156D"/>
    <w:rsid w:val="00B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156D"/>
    <w:pPr>
      <w:keepNext/>
      <w:widowControl/>
      <w:autoSpaceDE/>
      <w:autoSpaceDN/>
      <w:adjustRightInd/>
      <w:jc w:val="center"/>
      <w:outlineLvl w:val="0"/>
    </w:pPr>
    <w:rPr>
      <w:rFonts w:ascii="Arial" w:eastAsia="Times New Roman" w:hAnsi="Arial"/>
      <w:b/>
      <w:snapToGrid w:val="0"/>
      <w:color w:val="FF0000"/>
      <w:sz w:val="28"/>
      <w:lang w:val="fr-F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156D"/>
    <w:rPr>
      <w:rFonts w:ascii="Arial" w:eastAsia="Times New Roman" w:hAnsi="Arial" w:cs="Times New Roman"/>
      <w:b/>
      <w:snapToGrid w:val="0"/>
      <w:color w:val="FF0000"/>
      <w:sz w:val="28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156D"/>
    <w:pPr>
      <w:keepNext/>
      <w:widowControl/>
      <w:autoSpaceDE/>
      <w:autoSpaceDN/>
      <w:adjustRightInd/>
      <w:jc w:val="center"/>
      <w:outlineLvl w:val="0"/>
    </w:pPr>
    <w:rPr>
      <w:rFonts w:ascii="Arial" w:eastAsia="Times New Roman" w:hAnsi="Arial"/>
      <w:b/>
      <w:snapToGrid w:val="0"/>
      <w:color w:val="FF0000"/>
      <w:sz w:val="28"/>
      <w:lang w:val="fr-F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156D"/>
    <w:rPr>
      <w:rFonts w:ascii="Arial" w:eastAsia="Times New Roman" w:hAnsi="Arial" w:cs="Times New Roman"/>
      <w:b/>
      <w:snapToGrid w:val="0"/>
      <w:color w:val="FF0000"/>
      <w:sz w:val="28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 Brinza</dc:creator>
  <cp:lastModifiedBy>Serghei Albu</cp:lastModifiedBy>
  <cp:revision>3</cp:revision>
  <dcterms:created xsi:type="dcterms:W3CDTF">2021-10-06T13:05:00Z</dcterms:created>
  <dcterms:modified xsi:type="dcterms:W3CDTF">2021-10-08T13:13:00Z</dcterms:modified>
</cp:coreProperties>
</file>